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C1" w:rsidRPr="005B2BF1" w:rsidRDefault="005B2BF1">
      <w:pPr>
        <w:rPr>
          <w:rFonts w:ascii="Times New Roman" w:hAnsi="Times New Roman" w:cs="Times New Roman"/>
          <w:b/>
          <w:sz w:val="40"/>
          <w:szCs w:val="40"/>
        </w:rPr>
      </w:pPr>
      <w:r w:rsidRPr="005B2BF1">
        <w:rPr>
          <w:rFonts w:ascii="Times New Roman" w:hAnsi="Times New Roman" w:cs="Times New Roman"/>
          <w:b/>
          <w:sz w:val="40"/>
          <w:szCs w:val="40"/>
        </w:rPr>
        <w:t>Mobilfunk</w:t>
      </w:r>
    </w:p>
    <w:p w:rsidR="005B2BF1" w:rsidRPr="005B2BF1" w:rsidRDefault="005B2BF1">
      <w:pPr>
        <w:rPr>
          <w:rFonts w:ascii="Times New Roman" w:hAnsi="Times New Roman" w:cs="Times New Roman"/>
          <w:b/>
        </w:rPr>
      </w:pPr>
      <w:r w:rsidRPr="005B2BF1">
        <w:rPr>
          <w:rFonts w:ascii="Times New Roman" w:hAnsi="Times New Roman" w:cs="Times New Roman"/>
          <w:b/>
        </w:rPr>
        <w:t>B. Brenner, S. Walser-Reichenbach, S. Heinze, C. Herr, München</w:t>
      </w:r>
    </w:p>
    <w:p w:rsidR="005B2BF1" w:rsidRPr="005B2BF1" w:rsidRDefault="005B2BF1" w:rsidP="005B2B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de-DE"/>
        </w:rPr>
      </w:pPr>
      <w:proofErr w:type="gramStart"/>
      <w:r w:rsidRPr="005B2BF1">
        <w:rPr>
          <w:rFonts w:ascii="Times New Roman" w:eastAsia="Times New Roman" w:hAnsi="Times New Roman" w:cs="Times New Roman"/>
          <w:i/>
          <w:iCs/>
          <w:lang w:eastAsia="de-DE"/>
        </w:rPr>
        <w:t>Den</w:t>
      </w:r>
      <w:proofErr w:type="gramEnd"/>
      <w:r w:rsidRPr="005B2BF1">
        <w:rPr>
          <w:rFonts w:ascii="Times New Roman" w:eastAsia="Times New Roman" w:hAnsi="Times New Roman" w:cs="Times New Roman"/>
          <w:i/>
          <w:iCs/>
          <w:lang w:eastAsia="de-DE"/>
        </w:rPr>
        <w:t xml:space="preserve"> kompletten Artikel können Sie im "Handbuch der Umweltmedizin" nachlesen</w:t>
      </w:r>
    </w:p>
    <w:p w:rsidR="005B2BF1" w:rsidRPr="005B2BF1" w:rsidRDefault="005B2BF1" w:rsidP="005B2BF1">
      <w:pPr>
        <w:rPr>
          <w:rFonts w:ascii="Times New Roman" w:hAnsi="Times New Roman" w:cs="Times New Roman"/>
          <w:b/>
        </w:rPr>
      </w:pPr>
      <w:r w:rsidRPr="005B2BF1">
        <w:rPr>
          <w:rFonts w:ascii="Times New Roman" w:hAnsi="Times New Roman" w:cs="Times New Roman"/>
          <w:b/>
        </w:rPr>
        <w:t>Zusammenfassung:</w:t>
      </w:r>
    </w:p>
    <w:p w:rsidR="005B2BF1" w:rsidRDefault="005B2BF1" w:rsidP="005B2BF1">
      <w:pPr>
        <w:rPr>
          <w:rFonts w:ascii="Times New Roman" w:hAnsi="Times New Roman" w:cs="Times New Roman"/>
        </w:rPr>
      </w:pPr>
      <w:r w:rsidRPr="005B2BF1">
        <w:rPr>
          <w:rFonts w:ascii="Times New Roman" w:hAnsi="Times New Roman" w:cs="Times New Roman"/>
        </w:rPr>
        <w:t>Für die biologischen Wirkungen von elektromagnetischen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Feldern (EMF) des Mobilfunks und damit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auch für die Wirkungen der Felder auf den Menschen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ist die Funk-Frequenz, die Sendeleistung der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Funkzellen und der Abstand des Körpers von der jeweiligen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Mobilfunkantenne relevant. Die bislang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einzige wissenschaftlich nachgewiesene Wirkung im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Frequenz- und Leistungsbereich des Mobilfunks ist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die Energieabsorption (SAR), die im Körpergewebe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sehr heterogen ist und eine Gewebeerwärmung bewirkt.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Inwieweit über den thermischen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Wirkmechanismus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in Bereichen des Gehirns temperaturempfindliche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Neurone aktiviert werden und eine Aktivierung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Relevanz für die Thermoregulation und den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Energiestoffwechsel haben, ist bislang nicht geklärt.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Hinweise auf Veränderungen im zellulären oxidativen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Gleichgewicht nach Exposition gegenüber EMF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werden derzeit vom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B2BF1">
        <w:rPr>
          <w:rFonts w:ascii="Times New Roman" w:hAnsi="Times New Roman" w:cs="Times New Roman"/>
        </w:rPr>
        <w:t>BfS</w:t>
      </w:r>
      <w:proofErr w:type="spellEnd"/>
      <w:r w:rsidRPr="005B2BF1">
        <w:rPr>
          <w:rFonts w:ascii="Times New Roman" w:hAnsi="Times New Roman" w:cs="Times New Roman"/>
        </w:rPr>
        <w:t xml:space="preserve"> in einem systematischen Review zusammengefasst und bewertet. Zu Einflüssen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der Felder auf das EEG, kognitive Funktionen,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Schlaf, Puls und Blutdruck liegen keine konsistenten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Ergebnisse zu nachteiligen Effekten auf die Gesundheit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vor, sofern die geltenden Grenzwerte eingehaltenwerden.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Ein Zusammenhang zwischen EMF und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Elektrosensibilität wurde nicht beobachtet. Es gibt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keine wissenschaftlichen Belege, dass Beschwerden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wie Kopfschmerzen, Schlafstörungen und Müdigkeit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durch Mobilfunkfelder verursacht werden. Auf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ein erhöhtes Risiko für Hirntumore deuten weder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die Ergebnisse aus Tierversuchen noch die Resultate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für den Menschen wie der epidemiologischen INTERPHONE-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Studie hin, abgesehen von einer kleinen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Untergruppe mit intensiver Handynutzung.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Aufgrund der begrenzten Hinweise aus der INTERPHONE-Studie und der unsicheren Datenlage hat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die Internationale Krebsforschungsagentur (IARC)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der WHO hochfrequente elektromagnetische Felder,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wie sie u. a. der Mobilfunk nutzt, 2011 als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„möglicherweise krebserregend“ (Gruppe 2B) eingestuft.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Diese Bewertung bezieht sich ausschließlich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auf Tumoren im Kopfbereich und auf die Nutzung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von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Mobiltelefonen, nicht auf Feldimmissionen von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Mobilfunk-Basisstationen. Ein erhöhtes Risiko für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andere Krebsarten oder für Krebserkrankungen im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Umkreis von Basisstationen kann für den gegenwärtig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verwendeten Frequenzbereich aller Standards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weitestgehend ausgeschlossen werden. Unsicherheiten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in der Risikobewertung betreffen insbesondere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mögliche gesundheitliche Risiken bei intensiver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Handynutzung über mehr als 10 Jahre sowie die Frage,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ob Kinder möglicherweise empfindlicher reagieren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als Erwachsene. Die internationale Fall-Kontroll-Studie namens MOBI-KIDS aus dem Jahr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2022 lieferte bei Kindern, Jugendlichen und jungen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Erwachsenen keine Evidenz für ein erhöhtes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Hirntumor-Risiko durch die Nutzung von Mobiltelefonen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bzw. schnurlosen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Heimtelefonen.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Die britische prospektive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Beobachtungsstudie, die Million-Women-Studie aus dem Jahr 2022, hat für Hirntumore auch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keine signifikanten Assoziationen für die tägliche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Nutzung von Mobiltelefonen oder für die Verwendung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von Mobiltelefonen seit mindestens 10 Jahren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gefunden.</w:t>
      </w:r>
      <w:r>
        <w:rPr>
          <w:rFonts w:ascii="Times New Roman" w:hAnsi="Times New Roman" w:cs="Times New Roman"/>
        </w:rPr>
        <w:t xml:space="preserve"> </w:t>
      </w:r>
    </w:p>
    <w:p w:rsidR="005B2BF1" w:rsidRDefault="005B2BF1" w:rsidP="005B2BF1">
      <w:pPr>
        <w:rPr>
          <w:rFonts w:ascii="Times New Roman" w:hAnsi="Times New Roman" w:cs="Times New Roman"/>
        </w:rPr>
      </w:pPr>
      <w:r w:rsidRPr="005B2BF1">
        <w:rPr>
          <w:rFonts w:ascii="Times New Roman" w:hAnsi="Times New Roman" w:cs="Times New Roman"/>
        </w:rPr>
        <w:t>Zur Bewertung des Gesundheitsrisikos der elektromagnetischen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Felder des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Mobilfunks können derzeit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mehr als 2500 wissenschaftliche Artikel herangezogen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werden – darunter rund 1500, die sich auf experimentelle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oder epidemiologische Studien beziehen.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Der Mobilfunk gehört damit zu den am umfangreichsten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untersuchten Umweltexpositionen. Im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Mobilfunk sowie bei vergleichbaren Funkanwendungen wie z. B. Radar, wird der für die etablierten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GSM-, UMTS-, LTE- und 5G-Netze genutzte Frequenzbereich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(700 MHz bis 3600 MHz) seit über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20 Jahren eingesetzt. Für bestimmte Anwendungsbereiche,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hauptsächlich in der Industrie, werden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auch Bänder von 24 GHz bis 80 GHz (Millimeterwellen)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verwendet.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Vor Inbetriebnahme einer Basisstation wird grundsätzlich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sichergestellt, dass die Grenzwerte der 26.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Verordnung zum Bundesimmissionsschutzgesetz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(26. BImSchV) eingehalten werden. Die Grenzwerte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 xml:space="preserve">gewährleisten, dass kein Schwellenwert für </w:t>
      </w:r>
      <w:r w:rsidRPr="005B2BF1">
        <w:rPr>
          <w:rFonts w:ascii="Times New Roman" w:hAnsi="Times New Roman" w:cs="Times New Roman"/>
        </w:rPr>
        <w:lastRenderedPageBreak/>
        <w:t>thermische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Wirkungen überschritten wird. Die Immissionen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der Felder, die von der nächstgelegenen Funkzelle/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Basisstation ausgehen, liefern im Vergleich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mit denen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der körpernahen Endgeräte (Handy/Smartphone,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DECT-Handtelefon, Notebook/Tablet) im Allgemeinen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einen wesentlich niedrigeren Beitrag zur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Feldexposition des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Mobilfunknutzers. Die persönliche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Gesamtexposition wird somit weniger durch die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Basisstationen, sondern in der Regel durch das eigene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Endgerät dominiert. In einem engmaschigen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Mobilfunknetz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sorgt der geringe Abstand der Funkzellen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bzw. Antennen i. d. R. für eine gute Verbindung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mit niedrigen Sendeleistungen. Auch durch den Einsatz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moderner Mobilfunktechnik wie 5G können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sich die Feld-Immissionen reduzieren.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Ob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und inwieweit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sich mit der höheren Dichte an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Mobilfunkstationen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einschließlich der 5G-Funkzellen die Feldimmissionen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für die Allgemeinbevölkerung reduzieren,</w:t>
      </w:r>
      <w:r>
        <w:rPr>
          <w:rFonts w:ascii="Times New Roman" w:hAnsi="Times New Roman" w:cs="Times New Roman"/>
        </w:rPr>
        <w:t xml:space="preserve"> </w:t>
      </w:r>
      <w:r w:rsidRPr="005B2BF1">
        <w:rPr>
          <w:rFonts w:ascii="Times New Roman" w:hAnsi="Times New Roman" w:cs="Times New Roman"/>
        </w:rPr>
        <w:t>ist noch nicht untersucht.</w:t>
      </w:r>
      <w:r>
        <w:rPr>
          <w:rFonts w:ascii="Times New Roman" w:hAnsi="Times New Roman" w:cs="Times New Roman"/>
        </w:rPr>
        <w:t xml:space="preserve"> </w:t>
      </w:r>
    </w:p>
    <w:p w:rsidR="003B1107" w:rsidRPr="003B1107" w:rsidRDefault="003B1107" w:rsidP="005B2BF1">
      <w:pPr>
        <w:rPr>
          <w:rFonts w:ascii="Times New Roman" w:hAnsi="Times New Roman" w:cs="Times New Roman"/>
          <w:b/>
        </w:rPr>
      </w:pPr>
      <w:r w:rsidRPr="003B1107">
        <w:rPr>
          <w:rFonts w:ascii="Times New Roman" w:hAnsi="Times New Roman" w:cs="Times New Roman"/>
          <w:b/>
        </w:rPr>
        <w:t>Zitierweise:</w:t>
      </w:r>
    </w:p>
    <w:p w:rsidR="003B1107" w:rsidRPr="005B2BF1" w:rsidRDefault="003B1107" w:rsidP="005B2B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Brenner B, Walser-Reichenbach S, Heinze S, Herr C (2022). Mobilfunk. </w:t>
      </w:r>
      <w:r w:rsidRPr="003B1107">
        <w:rPr>
          <w:rFonts w:ascii="Times New Roman" w:hAnsi="Times New Roman" w:cs="Times New Roman"/>
        </w:rPr>
        <w:t xml:space="preserve">In: Wichmann HE, Fromme H (Hrsg.), Handbuch der Umweltmedizin, Kap. </w:t>
      </w:r>
      <w:r>
        <w:rPr>
          <w:rFonts w:ascii="Times New Roman" w:hAnsi="Times New Roman" w:cs="Times New Roman"/>
        </w:rPr>
        <w:t>VII-2.1.4</w:t>
      </w:r>
      <w:r w:rsidRPr="003B1107">
        <w:rPr>
          <w:rFonts w:ascii="Times New Roman" w:hAnsi="Times New Roman" w:cs="Times New Roman"/>
        </w:rPr>
        <w:t>, 7</w:t>
      </w:r>
      <w:r>
        <w:rPr>
          <w:rFonts w:ascii="Times New Roman" w:hAnsi="Times New Roman" w:cs="Times New Roman"/>
        </w:rPr>
        <w:t>4</w:t>
      </w:r>
      <w:r w:rsidRPr="003B1107">
        <w:rPr>
          <w:rFonts w:ascii="Times New Roman" w:hAnsi="Times New Roman" w:cs="Times New Roman"/>
        </w:rPr>
        <w:t>. Erg</w:t>
      </w:r>
      <w:bookmarkStart w:id="0" w:name="_GoBack"/>
      <w:bookmarkEnd w:id="0"/>
      <w:r w:rsidRPr="003B1107">
        <w:rPr>
          <w:rFonts w:ascii="Times New Roman" w:hAnsi="Times New Roman" w:cs="Times New Roman"/>
        </w:rPr>
        <w:t>.-</w:t>
      </w:r>
      <w:proofErr w:type="spellStart"/>
      <w:r w:rsidRPr="003B1107">
        <w:rPr>
          <w:rFonts w:ascii="Times New Roman" w:hAnsi="Times New Roman" w:cs="Times New Roman"/>
        </w:rPr>
        <w:t>Lfg</w:t>
      </w:r>
      <w:proofErr w:type="spellEnd"/>
      <w:r w:rsidRPr="003B1107">
        <w:rPr>
          <w:rFonts w:ascii="Times New Roman" w:hAnsi="Times New Roman" w:cs="Times New Roman"/>
        </w:rPr>
        <w:t xml:space="preserve">. </w:t>
      </w:r>
      <w:proofErr w:type="spellStart"/>
      <w:r w:rsidRPr="003B1107">
        <w:rPr>
          <w:rFonts w:ascii="Times New Roman" w:hAnsi="Times New Roman" w:cs="Times New Roman"/>
        </w:rPr>
        <w:t>ecomed</w:t>
      </w:r>
      <w:proofErr w:type="spellEnd"/>
      <w:r w:rsidRPr="003B1107">
        <w:rPr>
          <w:rFonts w:ascii="Times New Roman" w:hAnsi="Times New Roman" w:cs="Times New Roman"/>
        </w:rPr>
        <w:t xml:space="preserve"> Medizin, Landsberg</w:t>
      </w:r>
    </w:p>
    <w:sectPr w:rsidR="003B1107" w:rsidRPr="005B2B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F1"/>
    <w:rsid w:val="002770F5"/>
    <w:rsid w:val="003B1107"/>
    <w:rsid w:val="005B2BF1"/>
    <w:rsid w:val="006C43B2"/>
    <w:rsid w:val="0076610E"/>
    <w:rsid w:val="00936987"/>
    <w:rsid w:val="00967589"/>
    <w:rsid w:val="00971670"/>
    <w:rsid w:val="00AC11D9"/>
    <w:rsid w:val="00BA31C1"/>
    <w:rsid w:val="00D0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F2B7"/>
  <w15:chartTrackingRefBased/>
  <w15:docId w15:val="{652A4F68-C2B3-47D8-94EE-9B56E755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SWMH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Preußner, Karin</dc:creator>
  <cp:keywords/>
  <dc:description/>
  <cp:lastModifiedBy>Preußner, Karin</cp:lastModifiedBy>
  <cp:revision>2</cp:revision>
  <dcterms:created xsi:type="dcterms:W3CDTF">2022-12-07T09:02:00Z</dcterms:created>
  <dcterms:modified xsi:type="dcterms:W3CDTF">2022-12-07T09:17:00Z</dcterms:modified>
</cp:coreProperties>
</file>