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1C1" w:rsidRPr="005B2BF1" w:rsidRDefault="005B2BF1">
      <w:pPr>
        <w:rPr>
          <w:rFonts w:ascii="Times New Roman" w:hAnsi="Times New Roman" w:cs="Times New Roman"/>
          <w:b/>
          <w:sz w:val="40"/>
          <w:szCs w:val="40"/>
        </w:rPr>
      </w:pPr>
      <w:r w:rsidRPr="005B2BF1">
        <w:rPr>
          <w:rFonts w:ascii="Times New Roman" w:hAnsi="Times New Roman" w:cs="Times New Roman"/>
          <w:b/>
          <w:sz w:val="40"/>
          <w:szCs w:val="40"/>
        </w:rPr>
        <w:t>Mobilfunk</w:t>
      </w:r>
    </w:p>
    <w:p w:rsidR="005B2BF1" w:rsidRPr="005B2BF1" w:rsidRDefault="005B2BF1">
      <w:pPr>
        <w:rPr>
          <w:rFonts w:ascii="Times New Roman" w:hAnsi="Times New Roman" w:cs="Times New Roman"/>
          <w:b/>
        </w:rPr>
      </w:pPr>
      <w:r w:rsidRPr="005B2BF1">
        <w:rPr>
          <w:rFonts w:ascii="Times New Roman" w:hAnsi="Times New Roman" w:cs="Times New Roman"/>
          <w:b/>
        </w:rPr>
        <w:t>B. Brenner, S. Walser-Reichenbach, S. Heinze, C. Herr, München</w:t>
      </w:r>
    </w:p>
    <w:p w:rsidR="005B2BF1" w:rsidRPr="005B2BF1" w:rsidRDefault="005B2BF1" w:rsidP="005B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lang w:eastAsia="de-DE"/>
        </w:rPr>
      </w:pPr>
      <w:proofErr w:type="gramStart"/>
      <w:r w:rsidRPr="005B2BF1">
        <w:rPr>
          <w:rFonts w:ascii="Times New Roman" w:eastAsia="Times New Roman" w:hAnsi="Times New Roman" w:cs="Times New Roman"/>
          <w:i/>
          <w:iCs/>
          <w:lang w:eastAsia="de-DE"/>
        </w:rPr>
        <w:t>Den</w:t>
      </w:r>
      <w:proofErr w:type="gramEnd"/>
      <w:r w:rsidRPr="005B2BF1">
        <w:rPr>
          <w:rFonts w:ascii="Times New Roman" w:eastAsia="Times New Roman" w:hAnsi="Times New Roman" w:cs="Times New Roman"/>
          <w:i/>
          <w:iCs/>
          <w:lang w:eastAsia="de-DE"/>
        </w:rPr>
        <w:t xml:space="preserve"> kompletten Artikel können Sie im "Handbuch der Umweltmedizin" nachlesen</w:t>
      </w:r>
    </w:p>
    <w:p w:rsidR="005B2BF1" w:rsidRPr="005B2BF1" w:rsidRDefault="005B2BF1" w:rsidP="005B2BF1">
      <w:pPr>
        <w:rPr>
          <w:rFonts w:ascii="Times New Roman" w:hAnsi="Times New Roman" w:cs="Times New Roman"/>
          <w:b/>
        </w:rPr>
      </w:pPr>
      <w:r w:rsidRPr="005B2BF1">
        <w:rPr>
          <w:rFonts w:ascii="Times New Roman" w:hAnsi="Times New Roman" w:cs="Times New Roman"/>
          <w:b/>
        </w:rPr>
        <w:t>Zusammenfassung:</w:t>
      </w:r>
    </w:p>
    <w:p w:rsidR="005B2BF1" w:rsidRDefault="005B2BF1" w:rsidP="005B2BF1">
      <w:pPr>
        <w:rPr>
          <w:rFonts w:ascii="Times New Roman" w:hAnsi="Times New Roman" w:cs="Times New Roman"/>
        </w:rPr>
      </w:pPr>
      <w:r w:rsidRPr="005B2BF1">
        <w:rPr>
          <w:rFonts w:ascii="Times New Roman" w:hAnsi="Times New Roman" w:cs="Times New Roman"/>
        </w:rPr>
        <w:t>Für die biologischen Wirkungen von elektromagnetischen</w:t>
      </w:r>
      <w:r>
        <w:rPr>
          <w:rFonts w:ascii="Times New Roman" w:hAnsi="Times New Roman" w:cs="Times New Roman"/>
        </w:rPr>
        <w:t xml:space="preserve"> </w:t>
      </w:r>
      <w:r w:rsidRPr="005B2BF1">
        <w:rPr>
          <w:rFonts w:ascii="Times New Roman" w:hAnsi="Times New Roman" w:cs="Times New Roman"/>
        </w:rPr>
        <w:t>Feldern (EMF) des Mobilfunks und damit</w:t>
      </w:r>
      <w:r>
        <w:rPr>
          <w:rFonts w:ascii="Times New Roman" w:hAnsi="Times New Roman" w:cs="Times New Roman"/>
        </w:rPr>
        <w:t xml:space="preserve"> </w:t>
      </w:r>
      <w:r w:rsidRPr="005B2BF1">
        <w:rPr>
          <w:rFonts w:ascii="Times New Roman" w:hAnsi="Times New Roman" w:cs="Times New Roman"/>
        </w:rPr>
        <w:t>auch für die Wirkungen der Felder auf den Menschen</w:t>
      </w:r>
      <w:r>
        <w:rPr>
          <w:rFonts w:ascii="Times New Roman" w:hAnsi="Times New Roman" w:cs="Times New Roman"/>
        </w:rPr>
        <w:t xml:space="preserve"> </w:t>
      </w:r>
      <w:r w:rsidRPr="005B2BF1">
        <w:rPr>
          <w:rFonts w:ascii="Times New Roman" w:hAnsi="Times New Roman" w:cs="Times New Roman"/>
        </w:rPr>
        <w:t>ist die Funk-Frequenz, die Sendeleistung der</w:t>
      </w:r>
      <w:r>
        <w:rPr>
          <w:rFonts w:ascii="Times New Roman" w:hAnsi="Times New Roman" w:cs="Times New Roman"/>
        </w:rPr>
        <w:t xml:space="preserve"> </w:t>
      </w:r>
      <w:r w:rsidRPr="005B2BF1">
        <w:rPr>
          <w:rFonts w:ascii="Times New Roman" w:hAnsi="Times New Roman" w:cs="Times New Roman"/>
        </w:rPr>
        <w:t>Funkzellen und der Abstand des Körpers von der jeweiligen</w:t>
      </w:r>
      <w:r>
        <w:rPr>
          <w:rFonts w:ascii="Times New Roman" w:hAnsi="Times New Roman" w:cs="Times New Roman"/>
        </w:rPr>
        <w:t xml:space="preserve"> </w:t>
      </w:r>
      <w:r w:rsidRPr="005B2BF1">
        <w:rPr>
          <w:rFonts w:ascii="Times New Roman" w:hAnsi="Times New Roman" w:cs="Times New Roman"/>
        </w:rPr>
        <w:t>Mobilfunkantenne relevant. Die bislang</w:t>
      </w:r>
      <w:r>
        <w:rPr>
          <w:rFonts w:ascii="Times New Roman" w:hAnsi="Times New Roman" w:cs="Times New Roman"/>
        </w:rPr>
        <w:t xml:space="preserve"> </w:t>
      </w:r>
      <w:r w:rsidRPr="005B2BF1">
        <w:rPr>
          <w:rFonts w:ascii="Times New Roman" w:hAnsi="Times New Roman" w:cs="Times New Roman"/>
        </w:rPr>
        <w:t>einzige wissenschaftlich nachgewiesene Wirkung im</w:t>
      </w:r>
      <w:r>
        <w:rPr>
          <w:rFonts w:ascii="Times New Roman" w:hAnsi="Times New Roman" w:cs="Times New Roman"/>
        </w:rPr>
        <w:t xml:space="preserve"> </w:t>
      </w:r>
      <w:r w:rsidRPr="005B2BF1">
        <w:rPr>
          <w:rFonts w:ascii="Times New Roman" w:hAnsi="Times New Roman" w:cs="Times New Roman"/>
        </w:rPr>
        <w:t>Frequenz- und Leistungsbereich des Mobilfunks ist</w:t>
      </w:r>
      <w:r>
        <w:rPr>
          <w:rFonts w:ascii="Times New Roman" w:hAnsi="Times New Roman" w:cs="Times New Roman"/>
        </w:rPr>
        <w:t xml:space="preserve"> </w:t>
      </w:r>
      <w:r w:rsidRPr="005B2BF1">
        <w:rPr>
          <w:rFonts w:ascii="Times New Roman" w:hAnsi="Times New Roman" w:cs="Times New Roman"/>
        </w:rPr>
        <w:t>die Energieabsorption (SAR), die im Körpergewebe</w:t>
      </w:r>
      <w:r>
        <w:rPr>
          <w:rFonts w:ascii="Times New Roman" w:hAnsi="Times New Roman" w:cs="Times New Roman"/>
        </w:rPr>
        <w:t xml:space="preserve"> </w:t>
      </w:r>
      <w:r w:rsidRPr="005B2BF1">
        <w:rPr>
          <w:rFonts w:ascii="Times New Roman" w:hAnsi="Times New Roman" w:cs="Times New Roman"/>
        </w:rPr>
        <w:t>sehr heterogen ist und eine Gewebeerwärmung bewirkt.</w:t>
      </w:r>
      <w:r>
        <w:rPr>
          <w:rFonts w:ascii="Times New Roman" w:hAnsi="Times New Roman" w:cs="Times New Roman"/>
        </w:rPr>
        <w:t xml:space="preserve"> </w:t>
      </w:r>
      <w:r w:rsidRPr="005B2BF1">
        <w:rPr>
          <w:rFonts w:ascii="Times New Roman" w:hAnsi="Times New Roman" w:cs="Times New Roman"/>
        </w:rPr>
        <w:t>Inwieweit über den thermischen</w:t>
      </w:r>
      <w:r>
        <w:rPr>
          <w:rFonts w:ascii="Times New Roman" w:hAnsi="Times New Roman" w:cs="Times New Roman"/>
        </w:rPr>
        <w:t xml:space="preserve"> </w:t>
      </w:r>
      <w:r w:rsidRPr="005B2BF1">
        <w:rPr>
          <w:rFonts w:ascii="Times New Roman" w:hAnsi="Times New Roman" w:cs="Times New Roman"/>
        </w:rPr>
        <w:t>Wirkmechanismus</w:t>
      </w:r>
      <w:r>
        <w:rPr>
          <w:rFonts w:ascii="Times New Roman" w:hAnsi="Times New Roman" w:cs="Times New Roman"/>
        </w:rPr>
        <w:t xml:space="preserve"> </w:t>
      </w:r>
      <w:r w:rsidRPr="005B2BF1">
        <w:rPr>
          <w:rFonts w:ascii="Times New Roman" w:hAnsi="Times New Roman" w:cs="Times New Roman"/>
        </w:rPr>
        <w:t>in Bereichen des Gehirns temperaturempfindliche</w:t>
      </w:r>
      <w:r>
        <w:rPr>
          <w:rFonts w:ascii="Times New Roman" w:hAnsi="Times New Roman" w:cs="Times New Roman"/>
        </w:rPr>
        <w:t xml:space="preserve"> </w:t>
      </w:r>
      <w:r w:rsidRPr="005B2BF1">
        <w:rPr>
          <w:rFonts w:ascii="Times New Roman" w:hAnsi="Times New Roman" w:cs="Times New Roman"/>
        </w:rPr>
        <w:t>Neurone aktiviert werden und eine Aktivierung</w:t>
      </w:r>
      <w:r>
        <w:rPr>
          <w:rFonts w:ascii="Times New Roman" w:hAnsi="Times New Roman" w:cs="Times New Roman"/>
        </w:rPr>
        <w:t xml:space="preserve"> </w:t>
      </w:r>
      <w:r w:rsidRPr="005B2BF1">
        <w:rPr>
          <w:rFonts w:ascii="Times New Roman" w:hAnsi="Times New Roman" w:cs="Times New Roman"/>
        </w:rPr>
        <w:t>Relevanz für die Thermoregulation und den</w:t>
      </w:r>
      <w:r>
        <w:rPr>
          <w:rFonts w:ascii="Times New Roman" w:hAnsi="Times New Roman" w:cs="Times New Roman"/>
        </w:rPr>
        <w:t xml:space="preserve"> </w:t>
      </w:r>
      <w:r w:rsidRPr="005B2BF1">
        <w:rPr>
          <w:rFonts w:ascii="Times New Roman" w:hAnsi="Times New Roman" w:cs="Times New Roman"/>
        </w:rPr>
        <w:t>Energiestoffwechsel haben, ist bislang nicht geklärt.</w:t>
      </w:r>
      <w:r>
        <w:rPr>
          <w:rFonts w:ascii="Times New Roman" w:hAnsi="Times New Roman" w:cs="Times New Roman"/>
        </w:rPr>
        <w:t xml:space="preserve"> </w:t>
      </w:r>
      <w:r w:rsidRPr="005B2BF1">
        <w:rPr>
          <w:rFonts w:ascii="Times New Roman" w:hAnsi="Times New Roman" w:cs="Times New Roman"/>
        </w:rPr>
        <w:t>Hinweise auf Veränderungen im zellulären oxidativen</w:t>
      </w:r>
      <w:r>
        <w:rPr>
          <w:rFonts w:ascii="Times New Roman" w:hAnsi="Times New Roman" w:cs="Times New Roman"/>
        </w:rPr>
        <w:t xml:space="preserve"> </w:t>
      </w:r>
      <w:r w:rsidRPr="005B2BF1">
        <w:rPr>
          <w:rFonts w:ascii="Times New Roman" w:hAnsi="Times New Roman" w:cs="Times New Roman"/>
        </w:rPr>
        <w:t>Gleichgewicht nach Exposition gegenüber EMF</w:t>
      </w:r>
      <w:r>
        <w:rPr>
          <w:rFonts w:ascii="Times New Roman" w:hAnsi="Times New Roman" w:cs="Times New Roman"/>
        </w:rPr>
        <w:t xml:space="preserve"> </w:t>
      </w:r>
      <w:r w:rsidRPr="005B2BF1">
        <w:rPr>
          <w:rFonts w:ascii="Times New Roman" w:hAnsi="Times New Roman" w:cs="Times New Roman"/>
        </w:rPr>
        <w:t>werden derzeit vom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B2BF1">
        <w:rPr>
          <w:rFonts w:ascii="Times New Roman" w:hAnsi="Times New Roman" w:cs="Times New Roman"/>
        </w:rPr>
        <w:t>BfS</w:t>
      </w:r>
      <w:proofErr w:type="spellEnd"/>
      <w:r w:rsidRPr="005B2BF1">
        <w:rPr>
          <w:rFonts w:ascii="Times New Roman" w:hAnsi="Times New Roman" w:cs="Times New Roman"/>
        </w:rPr>
        <w:t xml:space="preserve"> in einem systematischen Review zusammengefasst und bewertet. Zu Einflüssen</w:t>
      </w:r>
      <w:r>
        <w:rPr>
          <w:rFonts w:ascii="Times New Roman" w:hAnsi="Times New Roman" w:cs="Times New Roman"/>
        </w:rPr>
        <w:t xml:space="preserve"> </w:t>
      </w:r>
      <w:r w:rsidRPr="005B2BF1">
        <w:rPr>
          <w:rFonts w:ascii="Times New Roman" w:hAnsi="Times New Roman" w:cs="Times New Roman"/>
        </w:rPr>
        <w:t>der Felder auf das EEG, kognitive Funktionen,</w:t>
      </w:r>
      <w:r>
        <w:rPr>
          <w:rFonts w:ascii="Times New Roman" w:hAnsi="Times New Roman" w:cs="Times New Roman"/>
        </w:rPr>
        <w:t xml:space="preserve"> </w:t>
      </w:r>
      <w:r w:rsidRPr="005B2BF1">
        <w:rPr>
          <w:rFonts w:ascii="Times New Roman" w:hAnsi="Times New Roman" w:cs="Times New Roman"/>
        </w:rPr>
        <w:t>Schlaf, Puls und Blutdruck liegen keine konsistenten</w:t>
      </w:r>
      <w:r>
        <w:rPr>
          <w:rFonts w:ascii="Times New Roman" w:hAnsi="Times New Roman" w:cs="Times New Roman"/>
        </w:rPr>
        <w:t xml:space="preserve"> </w:t>
      </w:r>
      <w:r w:rsidRPr="005B2BF1">
        <w:rPr>
          <w:rFonts w:ascii="Times New Roman" w:hAnsi="Times New Roman" w:cs="Times New Roman"/>
        </w:rPr>
        <w:t>Ergebnisse zu nachteiligen Effekten auf die Gesundheit</w:t>
      </w:r>
      <w:r>
        <w:rPr>
          <w:rFonts w:ascii="Times New Roman" w:hAnsi="Times New Roman" w:cs="Times New Roman"/>
        </w:rPr>
        <w:t xml:space="preserve"> </w:t>
      </w:r>
      <w:r w:rsidRPr="005B2BF1">
        <w:rPr>
          <w:rFonts w:ascii="Times New Roman" w:hAnsi="Times New Roman" w:cs="Times New Roman"/>
        </w:rPr>
        <w:t>vor, sofern die geltenden Grenzwerte eingehaltenwerden.</w:t>
      </w:r>
      <w:r>
        <w:rPr>
          <w:rFonts w:ascii="Times New Roman" w:hAnsi="Times New Roman" w:cs="Times New Roman"/>
        </w:rPr>
        <w:t xml:space="preserve"> </w:t>
      </w:r>
      <w:r w:rsidRPr="005B2BF1">
        <w:rPr>
          <w:rFonts w:ascii="Times New Roman" w:hAnsi="Times New Roman" w:cs="Times New Roman"/>
        </w:rPr>
        <w:t>Ein Zusammenhang zwischen EMF und</w:t>
      </w:r>
      <w:r>
        <w:rPr>
          <w:rFonts w:ascii="Times New Roman" w:hAnsi="Times New Roman" w:cs="Times New Roman"/>
        </w:rPr>
        <w:t xml:space="preserve"> </w:t>
      </w:r>
      <w:r w:rsidRPr="005B2BF1">
        <w:rPr>
          <w:rFonts w:ascii="Times New Roman" w:hAnsi="Times New Roman" w:cs="Times New Roman"/>
        </w:rPr>
        <w:t>Elektrosensibilität wurde nicht beobachtet. Es gibt</w:t>
      </w:r>
      <w:r>
        <w:rPr>
          <w:rFonts w:ascii="Times New Roman" w:hAnsi="Times New Roman" w:cs="Times New Roman"/>
        </w:rPr>
        <w:t xml:space="preserve"> </w:t>
      </w:r>
      <w:r w:rsidRPr="005B2BF1">
        <w:rPr>
          <w:rFonts w:ascii="Times New Roman" w:hAnsi="Times New Roman" w:cs="Times New Roman"/>
        </w:rPr>
        <w:t>keine wissenschaftlichen Belege, dass Beschwerden</w:t>
      </w:r>
      <w:r>
        <w:rPr>
          <w:rFonts w:ascii="Times New Roman" w:hAnsi="Times New Roman" w:cs="Times New Roman"/>
        </w:rPr>
        <w:t xml:space="preserve"> </w:t>
      </w:r>
      <w:r w:rsidRPr="005B2BF1">
        <w:rPr>
          <w:rFonts w:ascii="Times New Roman" w:hAnsi="Times New Roman" w:cs="Times New Roman"/>
        </w:rPr>
        <w:t>wie Kopfschmerzen, Schlafstörungen und Müdigkeit</w:t>
      </w:r>
      <w:r>
        <w:rPr>
          <w:rFonts w:ascii="Times New Roman" w:hAnsi="Times New Roman" w:cs="Times New Roman"/>
        </w:rPr>
        <w:t xml:space="preserve"> </w:t>
      </w:r>
      <w:r w:rsidRPr="005B2BF1">
        <w:rPr>
          <w:rFonts w:ascii="Times New Roman" w:hAnsi="Times New Roman" w:cs="Times New Roman"/>
        </w:rPr>
        <w:t>durch Mobilfunkfelder verursacht werden. Auf</w:t>
      </w:r>
      <w:r>
        <w:rPr>
          <w:rFonts w:ascii="Times New Roman" w:hAnsi="Times New Roman" w:cs="Times New Roman"/>
        </w:rPr>
        <w:t xml:space="preserve"> </w:t>
      </w:r>
      <w:r w:rsidRPr="005B2BF1">
        <w:rPr>
          <w:rFonts w:ascii="Times New Roman" w:hAnsi="Times New Roman" w:cs="Times New Roman"/>
        </w:rPr>
        <w:t>ein erhöhtes Risiko für Hirntumore deuten weder</w:t>
      </w:r>
      <w:r>
        <w:rPr>
          <w:rFonts w:ascii="Times New Roman" w:hAnsi="Times New Roman" w:cs="Times New Roman"/>
        </w:rPr>
        <w:t xml:space="preserve"> </w:t>
      </w:r>
      <w:r w:rsidRPr="005B2BF1">
        <w:rPr>
          <w:rFonts w:ascii="Times New Roman" w:hAnsi="Times New Roman" w:cs="Times New Roman"/>
        </w:rPr>
        <w:t>die Ergebnisse aus Tierversuchen noch die Resultate</w:t>
      </w:r>
      <w:r>
        <w:rPr>
          <w:rFonts w:ascii="Times New Roman" w:hAnsi="Times New Roman" w:cs="Times New Roman"/>
        </w:rPr>
        <w:t xml:space="preserve"> </w:t>
      </w:r>
      <w:r w:rsidRPr="005B2BF1">
        <w:rPr>
          <w:rFonts w:ascii="Times New Roman" w:hAnsi="Times New Roman" w:cs="Times New Roman"/>
        </w:rPr>
        <w:t>für den Menschen wie der epidemiologischen INTERPHONE-</w:t>
      </w:r>
      <w:r>
        <w:rPr>
          <w:rFonts w:ascii="Times New Roman" w:hAnsi="Times New Roman" w:cs="Times New Roman"/>
        </w:rPr>
        <w:t xml:space="preserve"> </w:t>
      </w:r>
      <w:r w:rsidRPr="005B2BF1">
        <w:rPr>
          <w:rFonts w:ascii="Times New Roman" w:hAnsi="Times New Roman" w:cs="Times New Roman"/>
        </w:rPr>
        <w:t>Studie hin, abgesehen von einer kleinen</w:t>
      </w:r>
      <w:r>
        <w:rPr>
          <w:rFonts w:ascii="Times New Roman" w:hAnsi="Times New Roman" w:cs="Times New Roman"/>
        </w:rPr>
        <w:t xml:space="preserve"> </w:t>
      </w:r>
      <w:r w:rsidRPr="005B2BF1">
        <w:rPr>
          <w:rFonts w:ascii="Times New Roman" w:hAnsi="Times New Roman" w:cs="Times New Roman"/>
        </w:rPr>
        <w:t>Untergruppe mit intensiver Handynutzung.</w:t>
      </w:r>
      <w:r>
        <w:rPr>
          <w:rFonts w:ascii="Times New Roman" w:hAnsi="Times New Roman" w:cs="Times New Roman"/>
        </w:rPr>
        <w:t xml:space="preserve"> </w:t>
      </w:r>
      <w:r w:rsidRPr="005B2BF1">
        <w:rPr>
          <w:rFonts w:ascii="Times New Roman" w:hAnsi="Times New Roman" w:cs="Times New Roman"/>
        </w:rPr>
        <w:t>Aufgrund der begrenzten Hinweise aus der INTERPHONE-Studie und der unsicheren Datenlage hat</w:t>
      </w:r>
      <w:r>
        <w:rPr>
          <w:rFonts w:ascii="Times New Roman" w:hAnsi="Times New Roman" w:cs="Times New Roman"/>
        </w:rPr>
        <w:t xml:space="preserve"> </w:t>
      </w:r>
      <w:r w:rsidRPr="005B2BF1">
        <w:rPr>
          <w:rFonts w:ascii="Times New Roman" w:hAnsi="Times New Roman" w:cs="Times New Roman"/>
        </w:rPr>
        <w:t>die Internationale Krebsforschungsagentur (IARC)</w:t>
      </w:r>
      <w:r>
        <w:rPr>
          <w:rFonts w:ascii="Times New Roman" w:hAnsi="Times New Roman" w:cs="Times New Roman"/>
        </w:rPr>
        <w:t xml:space="preserve"> </w:t>
      </w:r>
      <w:r w:rsidRPr="005B2BF1">
        <w:rPr>
          <w:rFonts w:ascii="Times New Roman" w:hAnsi="Times New Roman" w:cs="Times New Roman"/>
        </w:rPr>
        <w:t>der WHO hochfrequente elektromagnetische Felder,</w:t>
      </w:r>
      <w:r>
        <w:rPr>
          <w:rFonts w:ascii="Times New Roman" w:hAnsi="Times New Roman" w:cs="Times New Roman"/>
        </w:rPr>
        <w:t xml:space="preserve"> </w:t>
      </w:r>
      <w:r w:rsidRPr="005B2BF1">
        <w:rPr>
          <w:rFonts w:ascii="Times New Roman" w:hAnsi="Times New Roman" w:cs="Times New Roman"/>
        </w:rPr>
        <w:t>wie sie u. a. der Mobilfunk nutzt, 2011 als</w:t>
      </w:r>
      <w:r>
        <w:rPr>
          <w:rFonts w:ascii="Times New Roman" w:hAnsi="Times New Roman" w:cs="Times New Roman"/>
        </w:rPr>
        <w:t xml:space="preserve"> </w:t>
      </w:r>
      <w:r w:rsidRPr="005B2BF1">
        <w:rPr>
          <w:rFonts w:ascii="Times New Roman" w:hAnsi="Times New Roman" w:cs="Times New Roman"/>
        </w:rPr>
        <w:t>„möglicherweise krebserregend“ (Gruppe 2B) eingestuft.</w:t>
      </w:r>
      <w:r>
        <w:rPr>
          <w:rFonts w:ascii="Times New Roman" w:hAnsi="Times New Roman" w:cs="Times New Roman"/>
        </w:rPr>
        <w:t xml:space="preserve"> </w:t>
      </w:r>
      <w:r w:rsidRPr="005B2BF1">
        <w:rPr>
          <w:rFonts w:ascii="Times New Roman" w:hAnsi="Times New Roman" w:cs="Times New Roman"/>
        </w:rPr>
        <w:t>Diese Bewertung bezieht sich ausschließlich</w:t>
      </w:r>
      <w:r>
        <w:rPr>
          <w:rFonts w:ascii="Times New Roman" w:hAnsi="Times New Roman" w:cs="Times New Roman"/>
        </w:rPr>
        <w:t xml:space="preserve"> </w:t>
      </w:r>
      <w:r w:rsidRPr="005B2BF1">
        <w:rPr>
          <w:rFonts w:ascii="Times New Roman" w:hAnsi="Times New Roman" w:cs="Times New Roman"/>
        </w:rPr>
        <w:t>auf Tumoren im Kopfbereich und auf die Nutzung</w:t>
      </w:r>
      <w:r>
        <w:rPr>
          <w:rFonts w:ascii="Times New Roman" w:hAnsi="Times New Roman" w:cs="Times New Roman"/>
        </w:rPr>
        <w:t xml:space="preserve"> </w:t>
      </w:r>
      <w:r w:rsidRPr="005B2BF1">
        <w:rPr>
          <w:rFonts w:ascii="Times New Roman" w:hAnsi="Times New Roman" w:cs="Times New Roman"/>
        </w:rPr>
        <w:t>von</w:t>
      </w:r>
      <w:r>
        <w:rPr>
          <w:rFonts w:ascii="Times New Roman" w:hAnsi="Times New Roman" w:cs="Times New Roman"/>
        </w:rPr>
        <w:t xml:space="preserve"> </w:t>
      </w:r>
      <w:r w:rsidRPr="005B2BF1">
        <w:rPr>
          <w:rFonts w:ascii="Times New Roman" w:hAnsi="Times New Roman" w:cs="Times New Roman"/>
        </w:rPr>
        <w:t>Mobiltelefonen, nicht auf Feldimmissionen von</w:t>
      </w:r>
      <w:r>
        <w:rPr>
          <w:rFonts w:ascii="Times New Roman" w:hAnsi="Times New Roman" w:cs="Times New Roman"/>
        </w:rPr>
        <w:t xml:space="preserve"> </w:t>
      </w:r>
      <w:r w:rsidRPr="005B2BF1">
        <w:rPr>
          <w:rFonts w:ascii="Times New Roman" w:hAnsi="Times New Roman" w:cs="Times New Roman"/>
        </w:rPr>
        <w:t>Mobilfunk-Basisstationen. Ein erhöhtes Risiko für</w:t>
      </w:r>
      <w:r>
        <w:rPr>
          <w:rFonts w:ascii="Times New Roman" w:hAnsi="Times New Roman" w:cs="Times New Roman"/>
        </w:rPr>
        <w:t xml:space="preserve"> </w:t>
      </w:r>
      <w:r w:rsidRPr="005B2BF1">
        <w:rPr>
          <w:rFonts w:ascii="Times New Roman" w:hAnsi="Times New Roman" w:cs="Times New Roman"/>
        </w:rPr>
        <w:t>andere Krebsarten oder für Krebserkrankungen im</w:t>
      </w:r>
      <w:r>
        <w:rPr>
          <w:rFonts w:ascii="Times New Roman" w:hAnsi="Times New Roman" w:cs="Times New Roman"/>
        </w:rPr>
        <w:t xml:space="preserve"> </w:t>
      </w:r>
      <w:r w:rsidRPr="005B2BF1">
        <w:rPr>
          <w:rFonts w:ascii="Times New Roman" w:hAnsi="Times New Roman" w:cs="Times New Roman"/>
        </w:rPr>
        <w:t>Umkreis von Basisstationen kann für den gegenwärtig</w:t>
      </w:r>
      <w:r>
        <w:rPr>
          <w:rFonts w:ascii="Times New Roman" w:hAnsi="Times New Roman" w:cs="Times New Roman"/>
        </w:rPr>
        <w:t xml:space="preserve"> </w:t>
      </w:r>
      <w:r w:rsidRPr="005B2BF1">
        <w:rPr>
          <w:rFonts w:ascii="Times New Roman" w:hAnsi="Times New Roman" w:cs="Times New Roman"/>
        </w:rPr>
        <w:t>verwendeten Frequenzbereich aller Standards</w:t>
      </w:r>
      <w:r>
        <w:rPr>
          <w:rFonts w:ascii="Times New Roman" w:hAnsi="Times New Roman" w:cs="Times New Roman"/>
        </w:rPr>
        <w:t xml:space="preserve"> </w:t>
      </w:r>
      <w:r w:rsidRPr="005B2BF1">
        <w:rPr>
          <w:rFonts w:ascii="Times New Roman" w:hAnsi="Times New Roman" w:cs="Times New Roman"/>
        </w:rPr>
        <w:t>weitestgehend ausgeschlossen werden. Unsicherheiten</w:t>
      </w:r>
      <w:r>
        <w:rPr>
          <w:rFonts w:ascii="Times New Roman" w:hAnsi="Times New Roman" w:cs="Times New Roman"/>
        </w:rPr>
        <w:t xml:space="preserve"> </w:t>
      </w:r>
      <w:r w:rsidRPr="005B2BF1">
        <w:rPr>
          <w:rFonts w:ascii="Times New Roman" w:hAnsi="Times New Roman" w:cs="Times New Roman"/>
        </w:rPr>
        <w:t>in der Risikobewertung betreffen insbesondere</w:t>
      </w:r>
      <w:r>
        <w:rPr>
          <w:rFonts w:ascii="Times New Roman" w:hAnsi="Times New Roman" w:cs="Times New Roman"/>
        </w:rPr>
        <w:t xml:space="preserve"> </w:t>
      </w:r>
      <w:r w:rsidRPr="005B2BF1">
        <w:rPr>
          <w:rFonts w:ascii="Times New Roman" w:hAnsi="Times New Roman" w:cs="Times New Roman"/>
        </w:rPr>
        <w:t>mögliche gesundheitliche Risiken bei intensiver</w:t>
      </w:r>
      <w:r>
        <w:rPr>
          <w:rFonts w:ascii="Times New Roman" w:hAnsi="Times New Roman" w:cs="Times New Roman"/>
        </w:rPr>
        <w:t xml:space="preserve"> </w:t>
      </w:r>
      <w:r w:rsidRPr="005B2BF1">
        <w:rPr>
          <w:rFonts w:ascii="Times New Roman" w:hAnsi="Times New Roman" w:cs="Times New Roman"/>
        </w:rPr>
        <w:t>Handynutzung über mehr als 10 Jahre sowie die Frage,</w:t>
      </w:r>
      <w:r>
        <w:rPr>
          <w:rFonts w:ascii="Times New Roman" w:hAnsi="Times New Roman" w:cs="Times New Roman"/>
        </w:rPr>
        <w:t xml:space="preserve"> </w:t>
      </w:r>
      <w:r w:rsidRPr="005B2BF1">
        <w:rPr>
          <w:rFonts w:ascii="Times New Roman" w:hAnsi="Times New Roman" w:cs="Times New Roman"/>
        </w:rPr>
        <w:t>ob Kinder möglicherweise empfindlicher reagieren</w:t>
      </w:r>
      <w:r>
        <w:rPr>
          <w:rFonts w:ascii="Times New Roman" w:hAnsi="Times New Roman" w:cs="Times New Roman"/>
        </w:rPr>
        <w:t xml:space="preserve"> </w:t>
      </w:r>
      <w:r w:rsidRPr="005B2BF1">
        <w:rPr>
          <w:rFonts w:ascii="Times New Roman" w:hAnsi="Times New Roman" w:cs="Times New Roman"/>
        </w:rPr>
        <w:t>als Erwachsene. Die internationale Fall-Kontroll-Studie namens MOBI-KIDS aus dem Jahr</w:t>
      </w:r>
      <w:r>
        <w:rPr>
          <w:rFonts w:ascii="Times New Roman" w:hAnsi="Times New Roman" w:cs="Times New Roman"/>
        </w:rPr>
        <w:t xml:space="preserve"> </w:t>
      </w:r>
      <w:r w:rsidRPr="005B2BF1">
        <w:rPr>
          <w:rFonts w:ascii="Times New Roman" w:hAnsi="Times New Roman" w:cs="Times New Roman"/>
        </w:rPr>
        <w:t>2022 lieferte bei Kindern, Jugendlichen und jungen</w:t>
      </w:r>
      <w:r>
        <w:rPr>
          <w:rFonts w:ascii="Times New Roman" w:hAnsi="Times New Roman" w:cs="Times New Roman"/>
        </w:rPr>
        <w:t xml:space="preserve"> </w:t>
      </w:r>
      <w:r w:rsidRPr="005B2BF1">
        <w:rPr>
          <w:rFonts w:ascii="Times New Roman" w:hAnsi="Times New Roman" w:cs="Times New Roman"/>
        </w:rPr>
        <w:t>Erwachsenen keine Evidenz für ein erhöhtes</w:t>
      </w:r>
      <w:r>
        <w:rPr>
          <w:rFonts w:ascii="Times New Roman" w:hAnsi="Times New Roman" w:cs="Times New Roman"/>
        </w:rPr>
        <w:t xml:space="preserve"> </w:t>
      </w:r>
      <w:r w:rsidRPr="005B2BF1">
        <w:rPr>
          <w:rFonts w:ascii="Times New Roman" w:hAnsi="Times New Roman" w:cs="Times New Roman"/>
        </w:rPr>
        <w:t>Hirntumor-Risiko durch die Nutzung von Mobiltelefonen</w:t>
      </w:r>
      <w:r>
        <w:rPr>
          <w:rFonts w:ascii="Times New Roman" w:hAnsi="Times New Roman" w:cs="Times New Roman"/>
        </w:rPr>
        <w:t xml:space="preserve"> </w:t>
      </w:r>
      <w:r w:rsidRPr="005B2BF1">
        <w:rPr>
          <w:rFonts w:ascii="Times New Roman" w:hAnsi="Times New Roman" w:cs="Times New Roman"/>
        </w:rPr>
        <w:t>bzw. schnurlosen</w:t>
      </w:r>
      <w:r>
        <w:rPr>
          <w:rFonts w:ascii="Times New Roman" w:hAnsi="Times New Roman" w:cs="Times New Roman"/>
        </w:rPr>
        <w:t xml:space="preserve"> </w:t>
      </w:r>
      <w:r w:rsidRPr="005B2BF1">
        <w:rPr>
          <w:rFonts w:ascii="Times New Roman" w:hAnsi="Times New Roman" w:cs="Times New Roman"/>
        </w:rPr>
        <w:t>Heimtelefonen.</w:t>
      </w:r>
      <w:r>
        <w:rPr>
          <w:rFonts w:ascii="Times New Roman" w:hAnsi="Times New Roman" w:cs="Times New Roman"/>
        </w:rPr>
        <w:t xml:space="preserve"> </w:t>
      </w:r>
      <w:r w:rsidRPr="005B2BF1">
        <w:rPr>
          <w:rFonts w:ascii="Times New Roman" w:hAnsi="Times New Roman" w:cs="Times New Roman"/>
        </w:rPr>
        <w:t>Die britische prospektive</w:t>
      </w:r>
      <w:r>
        <w:rPr>
          <w:rFonts w:ascii="Times New Roman" w:hAnsi="Times New Roman" w:cs="Times New Roman"/>
        </w:rPr>
        <w:t xml:space="preserve"> </w:t>
      </w:r>
      <w:r w:rsidRPr="005B2BF1">
        <w:rPr>
          <w:rFonts w:ascii="Times New Roman" w:hAnsi="Times New Roman" w:cs="Times New Roman"/>
        </w:rPr>
        <w:t>Beobachtungsstudie, die Million-Women-Studie aus dem Jahr 2022, hat für Hirntumore auch</w:t>
      </w:r>
      <w:r>
        <w:rPr>
          <w:rFonts w:ascii="Times New Roman" w:hAnsi="Times New Roman" w:cs="Times New Roman"/>
        </w:rPr>
        <w:t xml:space="preserve"> </w:t>
      </w:r>
      <w:r w:rsidRPr="005B2BF1">
        <w:rPr>
          <w:rFonts w:ascii="Times New Roman" w:hAnsi="Times New Roman" w:cs="Times New Roman"/>
        </w:rPr>
        <w:t>keine signifikanten Assoziationen für die tägliche</w:t>
      </w:r>
      <w:r>
        <w:rPr>
          <w:rFonts w:ascii="Times New Roman" w:hAnsi="Times New Roman" w:cs="Times New Roman"/>
        </w:rPr>
        <w:t xml:space="preserve"> </w:t>
      </w:r>
      <w:r w:rsidRPr="005B2BF1">
        <w:rPr>
          <w:rFonts w:ascii="Times New Roman" w:hAnsi="Times New Roman" w:cs="Times New Roman"/>
        </w:rPr>
        <w:t>Nutzung von Mobiltelefonen oder für die Verwendung</w:t>
      </w:r>
      <w:r>
        <w:rPr>
          <w:rFonts w:ascii="Times New Roman" w:hAnsi="Times New Roman" w:cs="Times New Roman"/>
        </w:rPr>
        <w:t xml:space="preserve"> </w:t>
      </w:r>
      <w:r w:rsidRPr="005B2BF1">
        <w:rPr>
          <w:rFonts w:ascii="Times New Roman" w:hAnsi="Times New Roman" w:cs="Times New Roman"/>
        </w:rPr>
        <w:t>von Mobiltelefonen seit mindestens 10 Jahren</w:t>
      </w:r>
      <w:r>
        <w:rPr>
          <w:rFonts w:ascii="Times New Roman" w:hAnsi="Times New Roman" w:cs="Times New Roman"/>
        </w:rPr>
        <w:t xml:space="preserve"> </w:t>
      </w:r>
      <w:r w:rsidRPr="005B2BF1">
        <w:rPr>
          <w:rFonts w:ascii="Times New Roman" w:hAnsi="Times New Roman" w:cs="Times New Roman"/>
        </w:rPr>
        <w:t>gefunden.</w:t>
      </w:r>
      <w:r>
        <w:rPr>
          <w:rFonts w:ascii="Times New Roman" w:hAnsi="Times New Roman" w:cs="Times New Roman"/>
        </w:rPr>
        <w:t xml:space="preserve"> </w:t>
      </w:r>
    </w:p>
    <w:p w:rsidR="005B2BF1" w:rsidRDefault="005B2BF1" w:rsidP="005B2BF1">
      <w:pPr>
        <w:rPr>
          <w:rFonts w:ascii="Times New Roman" w:hAnsi="Times New Roman" w:cs="Times New Roman"/>
        </w:rPr>
      </w:pPr>
      <w:r w:rsidRPr="005B2BF1">
        <w:rPr>
          <w:rFonts w:ascii="Times New Roman" w:hAnsi="Times New Roman" w:cs="Times New Roman"/>
        </w:rPr>
        <w:t>Zur Bewertung des Gesundheitsrisikos der elektromagnetischen</w:t>
      </w:r>
      <w:r>
        <w:rPr>
          <w:rFonts w:ascii="Times New Roman" w:hAnsi="Times New Roman" w:cs="Times New Roman"/>
        </w:rPr>
        <w:t xml:space="preserve"> </w:t>
      </w:r>
      <w:r w:rsidRPr="005B2BF1">
        <w:rPr>
          <w:rFonts w:ascii="Times New Roman" w:hAnsi="Times New Roman" w:cs="Times New Roman"/>
        </w:rPr>
        <w:t>Felder des</w:t>
      </w:r>
      <w:r>
        <w:rPr>
          <w:rFonts w:ascii="Times New Roman" w:hAnsi="Times New Roman" w:cs="Times New Roman"/>
        </w:rPr>
        <w:t xml:space="preserve"> </w:t>
      </w:r>
      <w:r w:rsidRPr="005B2BF1">
        <w:rPr>
          <w:rFonts w:ascii="Times New Roman" w:hAnsi="Times New Roman" w:cs="Times New Roman"/>
        </w:rPr>
        <w:t>Mobilfunks können derzeit</w:t>
      </w:r>
      <w:r>
        <w:rPr>
          <w:rFonts w:ascii="Times New Roman" w:hAnsi="Times New Roman" w:cs="Times New Roman"/>
        </w:rPr>
        <w:t xml:space="preserve"> </w:t>
      </w:r>
      <w:r w:rsidRPr="005B2BF1">
        <w:rPr>
          <w:rFonts w:ascii="Times New Roman" w:hAnsi="Times New Roman" w:cs="Times New Roman"/>
        </w:rPr>
        <w:t>mehr als 2500 wissenschaftliche Artikel herangezogen</w:t>
      </w:r>
      <w:r>
        <w:rPr>
          <w:rFonts w:ascii="Times New Roman" w:hAnsi="Times New Roman" w:cs="Times New Roman"/>
        </w:rPr>
        <w:t xml:space="preserve"> </w:t>
      </w:r>
      <w:r w:rsidRPr="005B2BF1">
        <w:rPr>
          <w:rFonts w:ascii="Times New Roman" w:hAnsi="Times New Roman" w:cs="Times New Roman"/>
        </w:rPr>
        <w:t>werden – darunter rund 1500, die sich auf experimentelle</w:t>
      </w:r>
      <w:r>
        <w:rPr>
          <w:rFonts w:ascii="Times New Roman" w:hAnsi="Times New Roman" w:cs="Times New Roman"/>
        </w:rPr>
        <w:t xml:space="preserve"> </w:t>
      </w:r>
      <w:r w:rsidRPr="005B2BF1">
        <w:rPr>
          <w:rFonts w:ascii="Times New Roman" w:hAnsi="Times New Roman" w:cs="Times New Roman"/>
        </w:rPr>
        <w:t>oder epidemiologische Studien beziehen.</w:t>
      </w:r>
      <w:r>
        <w:rPr>
          <w:rFonts w:ascii="Times New Roman" w:hAnsi="Times New Roman" w:cs="Times New Roman"/>
        </w:rPr>
        <w:t xml:space="preserve"> </w:t>
      </w:r>
      <w:r w:rsidRPr="005B2BF1">
        <w:rPr>
          <w:rFonts w:ascii="Times New Roman" w:hAnsi="Times New Roman" w:cs="Times New Roman"/>
        </w:rPr>
        <w:t>Der Mobilfunk gehört damit zu den am umfangreichsten</w:t>
      </w:r>
      <w:r>
        <w:rPr>
          <w:rFonts w:ascii="Times New Roman" w:hAnsi="Times New Roman" w:cs="Times New Roman"/>
        </w:rPr>
        <w:t xml:space="preserve"> </w:t>
      </w:r>
      <w:r w:rsidRPr="005B2BF1">
        <w:rPr>
          <w:rFonts w:ascii="Times New Roman" w:hAnsi="Times New Roman" w:cs="Times New Roman"/>
        </w:rPr>
        <w:t>untersuchten Umweltexpositionen. Im</w:t>
      </w:r>
      <w:r>
        <w:rPr>
          <w:rFonts w:ascii="Times New Roman" w:hAnsi="Times New Roman" w:cs="Times New Roman"/>
        </w:rPr>
        <w:t xml:space="preserve"> </w:t>
      </w:r>
      <w:r w:rsidRPr="005B2BF1">
        <w:rPr>
          <w:rFonts w:ascii="Times New Roman" w:hAnsi="Times New Roman" w:cs="Times New Roman"/>
        </w:rPr>
        <w:t>Mobilfunk sowie bei vergleichbaren Funkanwendungen wie z. B. Radar, wird der für die etablierten</w:t>
      </w:r>
      <w:r>
        <w:rPr>
          <w:rFonts w:ascii="Times New Roman" w:hAnsi="Times New Roman" w:cs="Times New Roman"/>
        </w:rPr>
        <w:t xml:space="preserve"> </w:t>
      </w:r>
      <w:r w:rsidRPr="005B2BF1">
        <w:rPr>
          <w:rFonts w:ascii="Times New Roman" w:hAnsi="Times New Roman" w:cs="Times New Roman"/>
        </w:rPr>
        <w:t>GSM-, UMTS-, LTE- und 5G-Netze genutzte Frequenzbereich</w:t>
      </w:r>
      <w:r>
        <w:rPr>
          <w:rFonts w:ascii="Times New Roman" w:hAnsi="Times New Roman" w:cs="Times New Roman"/>
        </w:rPr>
        <w:t xml:space="preserve"> </w:t>
      </w:r>
      <w:r w:rsidRPr="005B2BF1">
        <w:rPr>
          <w:rFonts w:ascii="Times New Roman" w:hAnsi="Times New Roman" w:cs="Times New Roman"/>
        </w:rPr>
        <w:t>(700 MHz bis 3600 MHz) seit über</w:t>
      </w:r>
      <w:r>
        <w:rPr>
          <w:rFonts w:ascii="Times New Roman" w:hAnsi="Times New Roman" w:cs="Times New Roman"/>
        </w:rPr>
        <w:t xml:space="preserve"> </w:t>
      </w:r>
      <w:r w:rsidRPr="005B2BF1">
        <w:rPr>
          <w:rFonts w:ascii="Times New Roman" w:hAnsi="Times New Roman" w:cs="Times New Roman"/>
        </w:rPr>
        <w:t>20 Jahren eingesetzt. Für bestimmte Anwendungsbereiche,</w:t>
      </w:r>
      <w:r>
        <w:rPr>
          <w:rFonts w:ascii="Times New Roman" w:hAnsi="Times New Roman" w:cs="Times New Roman"/>
        </w:rPr>
        <w:t xml:space="preserve"> </w:t>
      </w:r>
      <w:r w:rsidRPr="005B2BF1">
        <w:rPr>
          <w:rFonts w:ascii="Times New Roman" w:hAnsi="Times New Roman" w:cs="Times New Roman"/>
        </w:rPr>
        <w:t>hauptsächlich in der Industrie, werden</w:t>
      </w:r>
      <w:r>
        <w:rPr>
          <w:rFonts w:ascii="Times New Roman" w:hAnsi="Times New Roman" w:cs="Times New Roman"/>
        </w:rPr>
        <w:t xml:space="preserve"> </w:t>
      </w:r>
      <w:r w:rsidRPr="005B2BF1">
        <w:rPr>
          <w:rFonts w:ascii="Times New Roman" w:hAnsi="Times New Roman" w:cs="Times New Roman"/>
        </w:rPr>
        <w:t>auch Bänder von 24 GHz bis 80 GHz (Millimeterwellen)</w:t>
      </w:r>
      <w:r>
        <w:rPr>
          <w:rFonts w:ascii="Times New Roman" w:hAnsi="Times New Roman" w:cs="Times New Roman"/>
        </w:rPr>
        <w:t xml:space="preserve"> </w:t>
      </w:r>
      <w:r w:rsidRPr="005B2BF1">
        <w:rPr>
          <w:rFonts w:ascii="Times New Roman" w:hAnsi="Times New Roman" w:cs="Times New Roman"/>
        </w:rPr>
        <w:t>verwendet.</w:t>
      </w:r>
      <w:r>
        <w:rPr>
          <w:rFonts w:ascii="Times New Roman" w:hAnsi="Times New Roman" w:cs="Times New Roman"/>
        </w:rPr>
        <w:t xml:space="preserve"> </w:t>
      </w:r>
      <w:r w:rsidRPr="005B2BF1">
        <w:rPr>
          <w:rFonts w:ascii="Times New Roman" w:hAnsi="Times New Roman" w:cs="Times New Roman"/>
        </w:rPr>
        <w:t>Vor Inbetriebnahme einer Basisstation wird grundsätzlich</w:t>
      </w:r>
      <w:r>
        <w:rPr>
          <w:rFonts w:ascii="Times New Roman" w:hAnsi="Times New Roman" w:cs="Times New Roman"/>
        </w:rPr>
        <w:t xml:space="preserve"> </w:t>
      </w:r>
      <w:r w:rsidRPr="005B2BF1">
        <w:rPr>
          <w:rFonts w:ascii="Times New Roman" w:hAnsi="Times New Roman" w:cs="Times New Roman"/>
        </w:rPr>
        <w:t>sichergestellt, dass die Grenzwerte der 26.</w:t>
      </w:r>
      <w:r>
        <w:rPr>
          <w:rFonts w:ascii="Times New Roman" w:hAnsi="Times New Roman" w:cs="Times New Roman"/>
        </w:rPr>
        <w:t xml:space="preserve"> </w:t>
      </w:r>
      <w:r w:rsidRPr="005B2BF1">
        <w:rPr>
          <w:rFonts w:ascii="Times New Roman" w:hAnsi="Times New Roman" w:cs="Times New Roman"/>
        </w:rPr>
        <w:t>Verordnung zum Bundesimmissionsschutzgesetz</w:t>
      </w:r>
      <w:r>
        <w:rPr>
          <w:rFonts w:ascii="Times New Roman" w:hAnsi="Times New Roman" w:cs="Times New Roman"/>
        </w:rPr>
        <w:t xml:space="preserve"> </w:t>
      </w:r>
      <w:r w:rsidRPr="005B2BF1">
        <w:rPr>
          <w:rFonts w:ascii="Times New Roman" w:hAnsi="Times New Roman" w:cs="Times New Roman"/>
        </w:rPr>
        <w:t>(26. BImSchV) eingehalten werden. Die Grenzwerte</w:t>
      </w:r>
      <w:r>
        <w:rPr>
          <w:rFonts w:ascii="Times New Roman" w:hAnsi="Times New Roman" w:cs="Times New Roman"/>
        </w:rPr>
        <w:t xml:space="preserve"> </w:t>
      </w:r>
      <w:r w:rsidRPr="005B2BF1">
        <w:rPr>
          <w:rFonts w:ascii="Times New Roman" w:hAnsi="Times New Roman" w:cs="Times New Roman"/>
        </w:rPr>
        <w:t xml:space="preserve">gewährleisten, dass kein Schwellenwert für </w:t>
      </w:r>
      <w:r w:rsidRPr="005B2BF1">
        <w:rPr>
          <w:rFonts w:ascii="Times New Roman" w:hAnsi="Times New Roman" w:cs="Times New Roman"/>
        </w:rPr>
        <w:lastRenderedPageBreak/>
        <w:t>thermische</w:t>
      </w:r>
      <w:r>
        <w:rPr>
          <w:rFonts w:ascii="Times New Roman" w:hAnsi="Times New Roman" w:cs="Times New Roman"/>
        </w:rPr>
        <w:t xml:space="preserve"> </w:t>
      </w:r>
      <w:r w:rsidRPr="005B2BF1">
        <w:rPr>
          <w:rFonts w:ascii="Times New Roman" w:hAnsi="Times New Roman" w:cs="Times New Roman"/>
        </w:rPr>
        <w:t>Wirkungen überschritten wird. Die Immissionen</w:t>
      </w:r>
      <w:r>
        <w:rPr>
          <w:rFonts w:ascii="Times New Roman" w:hAnsi="Times New Roman" w:cs="Times New Roman"/>
        </w:rPr>
        <w:t xml:space="preserve"> </w:t>
      </w:r>
      <w:r w:rsidRPr="005B2BF1">
        <w:rPr>
          <w:rFonts w:ascii="Times New Roman" w:hAnsi="Times New Roman" w:cs="Times New Roman"/>
        </w:rPr>
        <w:t>der Felder, die von der nächstgelegenen Funkzelle/</w:t>
      </w:r>
      <w:r>
        <w:rPr>
          <w:rFonts w:ascii="Times New Roman" w:hAnsi="Times New Roman" w:cs="Times New Roman"/>
        </w:rPr>
        <w:t xml:space="preserve"> </w:t>
      </w:r>
      <w:r w:rsidRPr="005B2BF1">
        <w:rPr>
          <w:rFonts w:ascii="Times New Roman" w:hAnsi="Times New Roman" w:cs="Times New Roman"/>
        </w:rPr>
        <w:t>Basisstation ausgehen, liefern im Vergleich</w:t>
      </w:r>
      <w:r>
        <w:rPr>
          <w:rFonts w:ascii="Times New Roman" w:hAnsi="Times New Roman" w:cs="Times New Roman"/>
        </w:rPr>
        <w:t xml:space="preserve"> </w:t>
      </w:r>
      <w:r w:rsidRPr="005B2BF1">
        <w:rPr>
          <w:rFonts w:ascii="Times New Roman" w:hAnsi="Times New Roman" w:cs="Times New Roman"/>
        </w:rPr>
        <w:t>mit denen</w:t>
      </w:r>
      <w:r>
        <w:rPr>
          <w:rFonts w:ascii="Times New Roman" w:hAnsi="Times New Roman" w:cs="Times New Roman"/>
        </w:rPr>
        <w:t xml:space="preserve"> </w:t>
      </w:r>
      <w:r w:rsidRPr="005B2BF1">
        <w:rPr>
          <w:rFonts w:ascii="Times New Roman" w:hAnsi="Times New Roman" w:cs="Times New Roman"/>
        </w:rPr>
        <w:t>der körpernahen Endgeräte (Handy/Smartphone,</w:t>
      </w:r>
      <w:r>
        <w:rPr>
          <w:rFonts w:ascii="Times New Roman" w:hAnsi="Times New Roman" w:cs="Times New Roman"/>
        </w:rPr>
        <w:t xml:space="preserve"> </w:t>
      </w:r>
      <w:r w:rsidRPr="005B2BF1">
        <w:rPr>
          <w:rFonts w:ascii="Times New Roman" w:hAnsi="Times New Roman" w:cs="Times New Roman"/>
        </w:rPr>
        <w:t>DECT-Handtelefon, Notebook/Tablet) im Allgemeinen</w:t>
      </w:r>
      <w:r>
        <w:rPr>
          <w:rFonts w:ascii="Times New Roman" w:hAnsi="Times New Roman" w:cs="Times New Roman"/>
        </w:rPr>
        <w:t xml:space="preserve"> </w:t>
      </w:r>
      <w:r w:rsidRPr="005B2BF1">
        <w:rPr>
          <w:rFonts w:ascii="Times New Roman" w:hAnsi="Times New Roman" w:cs="Times New Roman"/>
        </w:rPr>
        <w:t>einen wesentlich niedrigeren Beitrag zur</w:t>
      </w:r>
      <w:r>
        <w:rPr>
          <w:rFonts w:ascii="Times New Roman" w:hAnsi="Times New Roman" w:cs="Times New Roman"/>
        </w:rPr>
        <w:t xml:space="preserve"> </w:t>
      </w:r>
      <w:r w:rsidRPr="005B2BF1">
        <w:rPr>
          <w:rFonts w:ascii="Times New Roman" w:hAnsi="Times New Roman" w:cs="Times New Roman"/>
        </w:rPr>
        <w:t>Feldexposition des</w:t>
      </w:r>
      <w:r>
        <w:rPr>
          <w:rFonts w:ascii="Times New Roman" w:hAnsi="Times New Roman" w:cs="Times New Roman"/>
        </w:rPr>
        <w:t xml:space="preserve"> </w:t>
      </w:r>
      <w:r w:rsidRPr="005B2BF1">
        <w:rPr>
          <w:rFonts w:ascii="Times New Roman" w:hAnsi="Times New Roman" w:cs="Times New Roman"/>
        </w:rPr>
        <w:t>Mobilfunknutzers. Die persönliche</w:t>
      </w:r>
      <w:r>
        <w:rPr>
          <w:rFonts w:ascii="Times New Roman" w:hAnsi="Times New Roman" w:cs="Times New Roman"/>
        </w:rPr>
        <w:t xml:space="preserve"> </w:t>
      </w:r>
      <w:r w:rsidRPr="005B2BF1">
        <w:rPr>
          <w:rFonts w:ascii="Times New Roman" w:hAnsi="Times New Roman" w:cs="Times New Roman"/>
        </w:rPr>
        <w:t>Gesamtexposition wird somit weniger durch die</w:t>
      </w:r>
      <w:r>
        <w:rPr>
          <w:rFonts w:ascii="Times New Roman" w:hAnsi="Times New Roman" w:cs="Times New Roman"/>
        </w:rPr>
        <w:t xml:space="preserve"> </w:t>
      </w:r>
      <w:r w:rsidRPr="005B2BF1">
        <w:rPr>
          <w:rFonts w:ascii="Times New Roman" w:hAnsi="Times New Roman" w:cs="Times New Roman"/>
        </w:rPr>
        <w:t>Basisstationen, sondern in der Regel durch das eigene</w:t>
      </w:r>
      <w:r>
        <w:rPr>
          <w:rFonts w:ascii="Times New Roman" w:hAnsi="Times New Roman" w:cs="Times New Roman"/>
        </w:rPr>
        <w:t xml:space="preserve"> </w:t>
      </w:r>
      <w:r w:rsidRPr="005B2BF1">
        <w:rPr>
          <w:rFonts w:ascii="Times New Roman" w:hAnsi="Times New Roman" w:cs="Times New Roman"/>
        </w:rPr>
        <w:t>Endgerät dominiert. In einem engmaschigen</w:t>
      </w:r>
      <w:r>
        <w:rPr>
          <w:rFonts w:ascii="Times New Roman" w:hAnsi="Times New Roman" w:cs="Times New Roman"/>
        </w:rPr>
        <w:t xml:space="preserve"> </w:t>
      </w:r>
      <w:r w:rsidRPr="005B2BF1">
        <w:rPr>
          <w:rFonts w:ascii="Times New Roman" w:hAnsi="Times New Roman" w:cs="Times New Roman"/>
        </w:rPr>
        <w:t>Mobilfunknetz</w:t>
      </w:r>
      <w:r>
        <w:rPr>
          <w:rFonts w:ascii="Times New Roman" w:hAnsi="Times New Roman" w:cs="Times New Roman"/>
        </w:rPr>
        <w:t xml:space="preserve"> </w:t>
      </w:r>
      <w:r w:rsidRPr="005B2BF1">
        <w:rPr>
          <w:rFonts w:ascii="Times New Roman" w:hAnsi="Times New Roman" w:cs="Times New Roman"/>
        </w:rPr>
        <w:t>sorgt der geringe Abstand der Funkzellen</w:t>
      </w:r>
      <w:r>
        <w:rPr>
          <w:rFonts w:ascii="Times New Roman" w:hAnsi="Times New Roman" w:cs="Times New Roman"/>
        </w:rPr>
        <w:t xml:space="preserve"> </w:t>
      </w:r>
      <w:r w:rsidRPr="005B2BF1">
        <w:rPr>
          <w:rFonts w:ascii="Times New Roman" w:hAnsi="Times New Roman" w:cs="Times New Roman"/>
        </w:rPr>
        <w:t>bzw. Antennen i. d. R. für eine gute Verbindung</w:t>
      </w:r>
      <w:r>
        <w:rPr>
          <w:rFonts w:ascii="Times New Roman" w:hAnsi="Times New Roman" w:cs="Times New Roman"/>
        </w:rPr>
        <w:t xml:space="preserve"> </w:t>
      </w:r>
      <w:r w:rsidRPr="005B2BF1">
        <w:rPr>
          <w:rFonts w:ascii="Times New Roman" w:hAnsi="Times New Roman" w:cs="Times New Roman"/>
        </w:rPr>
        <w:t>mit niedrigen Sendeleistungen. Auch durch den Einsatz</w:t>
      </w:r>
      <w:r>
        <w:rPr>
          <w:rFonts w:ascii="Times New Roman" w:hAnsi="Times New Roman" w:cs="Times New Roman"/>
        </w:rPr>
        <w:t xml:space="preserve"> </w:t>
      </w:r>
      <w:r w:rsidRPr="005B2BF1">
        <w:rPr>
          <w:rFonts w:ascii="Times New Roman" w:hAnsi="Times New Roman" w:cs="Times New Roman"/>
        </w:rPr>
        <w:t>moderner Mobilfunktechnik wie 5G können</w:t>
      </w:r>
      <w:r>
        <w:rPr>
          <w:rFonts w:ascii="Times New Roman" w:hAnsi="Times New Roman" w:cs="Times New Roman"/>
        </w:rPr>
        <w:t xml:space="preserve"> </w:t>
      </w:r>
      <w:r w:rsidRPr="005B2BF1">
        <w:rPr>
          <w:rFonts w:ascii="Times New Roman" w:hAnsi="Times New Roman" w:cs="Times New Roman"/>
        </w:rPr>
        <w:t>sich die Feld-Immissionen reduzieren.</w:t>
      </w:r>
      <w:r>
        <w:rPr>
          <w:rFonts w:ascii="Times New Roman" w:hAnsi="Times New Roman" w:cs="Times New Roman"/>
        </w:rPr>
        <w:t xml:space="preserve"> </w:t>
      </w:r>
      <w:r w:rsidRPr="005B2BF1">
        <w:rPr>
          <w:rFonts w:ascii="Times New Roman" w:hAnsi="Times New Roman" w:cs="Times New Roman"/>
        </w:rPr>
        <w:t>Ob</w:t>
      </w:r>
      <w:r>
        <w:rPr>
          <w:rFonts w:ascii="Times New Roman" w:hAnsi="Times New Roman" w:cs="Times New Roman"/>
        </w:rPr>
        <w:t xml:space="preserve"> </w:t>
      </w:r>
      <w:r w:rsidRPr="005B2BF1">
        <w:rPr>
          <w:rFonts w:ascii="Times New Roman" w:hAnsi="Times New Roman" w:cs="Times New Roman"/>
        </w:rPr>
        <w:t>und inwieweit</w:t>
      </w:r>
      <w:r>
        <w:rPr>
          <w:rFonts w:ascii="Times New Roman" w:hAnsi="Times New Roman" w:cs="Times New Roman"/>
        </w:rPr>
        <w:t xml:space="preserve"> </w:t>
      </w:r>
      <w:r w:rsidRPr="005B2BF1">
        <w:rPr>
          <w:rFonts w:ascii="Times New Roman" w:hAnsi="Times New Roman" w:cs="Times New Roman"/>
        </w:rPr>
        <w:t>sich mit der höheren Dichte an</w:t>
      </w:r>
      <w:r>
        <w:rPr>
          <w:rFonts w:ascii="Times New Roman" w:hAnsi="Times New Roman" w:cs="Times New Roman"/>
        </w:rPr>
        <w:t xml:space="preserve"> </w:t>
      </w:r>
      <w:r w:rsidRPr="005B2BF1">
        <w:rPr>
          <w:rFonts w:ascii="Times New Roman" w:hAnsi="Times New Roman" w:cs="Times New Roman"/>
        </w:rPr>
        <w:t>Mobilfunkstationen</w:t>
      </w:r>
      <w:r>
        <w:rPr>
          <w:rFonts w:ascii="Times New Roman" w:hAnsi="Times New Roman" w:cs="Times New Roman"/>
        </w:rPr>
        <w:t xml:space="preserve"> </w:t>
      </w:r>
      <w:r w:rsidRPr="005B2BF1">
        <w:rPr>
          <w:rFonts w:ascii="Times New Roman" w:hAnsi="Times New Roman" w:cs="Times New Roman"/>
        </w:rPr>
        <w:t>einschließlich der 5G-Funkzellen die Feldimmissionen</w:t>
      </w:r>
      <w:r>
        <w:rPr>
          <w:rFonts w:ascii="Times New Roman" w:hAnsi="Times New Roman" w:cs="Times New Roman"/>
        </w:rPr>
        <w:t xml:space="preserve"> </w:t>
      </w:r>
      <w:r w:rsidRPr="005B2BF1">
        <w:rPr>
          <w:rFonts w:ascii="Times New Roman" w:hAnsi="Times New Roman" w:cs="Times New Roman"/>
        </w:rPr>
        <w:t>für die Allgemeinbevölkerung reduzieren,</w:t>
      </w:r>
      <w:r>
        <w:rPr>
          <w:rFonts w:ascii="Times New Roman" w:hAnsi="Times New Roman" w:cs="Times New Roman"/>
        </w:rPr>
        <w:t xml:space="preserve"> </w:t>
      </w:r>
      <w:r w:rsidRPr="005B2BF1">
        <w:rPr>
          <w:rFonts w:ascii="Times New Roman" w:hAnsi="Times New Roman" w:cs="Times New Roman"/>
        </w:rPr>
        <w:t>ist noch nicht untersucht.</w:t>
      </w:r>
      <w:r>
        <w:rPr>
          <w:rFonts w:ascii="Times New Roman" w:hAnsi="Times New Roman" w:cs="Times New Roman"/>
        </w:rPr>
        <w:t xml:space="preserve"> </w:t>
      </w:r>
    </w:p>
    <w:p w:rsidR="003B1107" w:rsidRPr="003B1107" w:rsidRDefault="003B1107" w:rsidP="005B2BF1">
      <w:pPr>
        <w:rPr>
          <w:rFonts w:ascii="Times New Roman" w:hAnsi="Times New Roman" w:cs="Times New Roman"/>
          <w:b/>
        </w:rPr>
      </w:pPr>
      <w:r w:rsidRPr="003B1107">
        <w:rPr>
          <w:rFonts w:ascii="Times New Roman" w:hAnsi="Times New Roman" w:cs="Times New Roman"/>
          <w:b/>
        </w:rPr>
        <w:t>Zitierweise:</w:t>
      </w:r>
    </w:p>
    <w:p w:rsidR="003B1107" w:rsidRPr="005B2BF1" w:rsidRDefault="003B1107" w:rsidP="005B2B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Brenner B, Walser-Reichenbach S, Heinze S, Herr C (2022). Mobilfunk. </w:t>
      </w:r>
      <w:r w:rsidRPr="003B1107">
        <w:rPr>
          <w:rFonts w:ascii="Times New Roman" w:hAnsi="Times New Roman" w:cs="Times New Roman"/>
        </w:rPr>
        <w:t xml:space="preserve">In: Wichmann HE, Fromme H (Hrsg.), Handbuch der Umweltmedizin, Kap. </w:t>
      </w:r>
      <w:r>
        <w:rPr>
          <w:rFonts w:ascii="Times New Roman" w:hAnsi="Times New Roman" w:cs="Times New Roman"/>
        </w:rPr>
        <w:t>VII-2.1.4</w:t>
      </w:r>
      <w:r w:rsidRPr="003B1107">
        <w:rPr>
          <w:rFonts w:ascii="Times New Roman" w:hAnsi="Times New Roman" w:cs="Times New Roman"/>
        </w:rPr>
        <w:t>, 7</w:t>
      </w:r>
      <w:r>
        <w:rPr>
          <w:rFonts w:ascii="Times New Roman" w:hAnsi="Times New Roman" w:cs="Times New Roman"/>
        </w:rPr>
        <w:t>4</w:t>
      </w:r>
      <w:r w:rsidRPr="003B1107">
        <w:rPr>
          <w:rFonts w:ascii="Times New Roman" w:hAnsi="Times New Roman" w:cs="Times New Roman"/>
        </w:rPr>
        <w:t>. Erg</w:t>
      </w:r>
      <w:bookmarkStart w:id="0" w:name="_GoBack"/>
      <w:bookmarkEnd w:id="0"/>
      <w:r w:rsidRPr="003B1107">
        <w:rPr>
          <w:rFonts w:ascii="Times New Roman" w:hAnsi="Times New Roman" w:cs="Times New Roman"/>
        </w:rPr>
        <w:t>.-</w:t>
      </w:r>
      <w:proofErr w:type="spellStart"/>
      <w:r w:rsidRPr="003B1107">
        <w:rPr>
          <w:rFonts w:ascii="Times New Roman" w:hAnsi="Times New Roman" w:cs="Times New Roman"/>
        </w:rPr>
        <w:t>Lfg</w:t>
      </w:r>
      <w:proofErr w:type="spellEnd"/>
      <w:r w:rsidRPr="003B1107">
        <w:rPr>
          <w:rFonts w:ascii="Times New Roman" w:hAnsi="Times New Roman" w:cs="Times New Roman"/>
        </w:rPr>
        <w:t xml:space="preserve">. </w:t>
      </w:r>
      <w:proofErr w:type="spellStart"/>
      <w:r w:rsidRPr="003B1107">
        <w:rPr>
          <w:rFonts w:ascii="Times New Roman" w:hAnsi="Times New Roman" w:cs="Times New Roman"/>
        </w:rPr>
        <w:t>ecomed</w:t>
      </w:r>
      <w:proofErr w:type="spellEnd"/>
      <w:r w:rsidRPr="003B1107">
        <w:rPr>
          <w:rFonts w:ascii="Times New Roman" w:hAnsi="Times New Roman" w:cs="Times New Roman"/>
        </w:rPr>
        <w:t xml:space="preserve"> Medizin, Landsberg</w:t>
      </w:r>
    </w:p>
    <w:sectPr w:rsidR="003B1107" w:rsidRPr="005B2B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F1"/>
    <w:rsid w:val="002770F5"/>
    <w:rsid w:val="003B1107"/>
    <w:rsid w:val="005B2BF1"/>
    <w:rsid w:val="006C43B2"/>
    <w:rsid w:val="0076610E"/>
    <w:rsid w:val="00936987"/>
    <w:rsid w:val="00967589"/>
    <w:rsid w:val="00971670"/>
    <w:rsid w:val="00AC11D9"/>
    <w:rsid w:val="00BA31C1"/>
    <w:rsid w:val="00D0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5F2B7"/>
  <w15:chartTrackingRefBased/>
  <w15:docId w15:val="{652A4F68-C2B3-47D8-94EE-9B56E755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713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SWMH</Company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Preußner, Karin</dc:creator>
  <cp:keywords/>
  <dc:description/>
  <cp:lastModifiedBy>Preußner, Karin</cp:lastModifiedBy>
  <cp:revision>2</cp:revision>
  <dcterms:created xsi:type="dcterms:W3CDTF">2022-12-07T09:02:00Z</dcterms:created>
  <dcterms:modified xsi:type="dcterms:W3CDTF">2022-12-07T09:17:00Z</dcterms:modified>
</cp:coreProperties>
</file>